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067" w:rsidRPr="009F1067" w:rsidRDefault="009F1067" w:rsidP="009F1067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b/>
          <w:bCs/>
          <w:color w:val="3B3838"/>
        </w:rPr>
        <w:t>Estimados Miembros,</w:t>
      </w:r>
    </w:p>
    <w:p w:rsidR="009F1067" w:rsidRPr="009F1067" w:rsidRDefault="009F1067" w:rsidP="009F1067">
      <w:pPr>
        <w:spacing w:line="360" w:lineRule="atLeast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</w:rPr>
        <w:t> </w:t>
      </w:r>
    </w:p>
    <w:p w:rsidR="009F1067" w:rsidRPr="009F1067" w:rsidRDefault="009F1067" w:rsidP="009F1067">
      <w:pPr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lang w:val="es-ES"/>
        </w:rPr>
        <w:t>Los invitamos a sumarse la Comisión de Procedimientos Tributarios, en la que –si bien se partirá de la base de comentar y analizar decisiones jurisdiccionales- también compartiremos y debatiremos: (i) novedades legislativas, (ii) dictámenes de diversos organismos, (iii) proyectos legislativos, y; (iv) cualquier otro asunto que resulte de interés de los asistentes.</w:t>
      </w:r>
    </w:p>
    <w:p w:rsidR="009F1067" w:rsidRPr="009F1067" w:rsidRDefault="009F1067" w:rsidP="009F1067">
      <w:pPr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lang w:val="es-ES"/>
        </w:rPr>
        <w:t> </w:t>
      </w:r>
    </w:p>
    <w:p w:rsidR="009F1067" w:rsidRPr="009F1067" w:rsidRDefault="009F1067" w:rsidP="009F1067">
      <w:pPr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lang w:val="es-ES"/>
        </w:rPr>
        <w:t>Asimismo, y como siempre, los invitamos especialmente a quienes puedan sumarse a la sede de la Asociación, sin perjuicio que las reuniones continúan con el formato híbrido.</w:t>
      </w:r>
    </w:p>
    <w:p w:rsidR="009F1067" w:rsidRPr="009F1067" w:rsidRDefault="009F1067" w:rsidP="009F1067">
      <w:pPr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lang w:val="es-ES"/>
        </w:rPr>
        <w:t> </w:t>
      </w:r>
    </w:p>
    <w:p w:rsidR="009F1067" w:rsidRPr="009F1067" w:rsidRDefault="009F1067" w:rsidP="009F1067">
      <w:pPr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lang w:val="es-ES"/>
        </w:rPr>
        <w:t>El temario sugerido para esta reunión es el siguiente:</w:t>
      </w:r>
    </w:p>
    <w:p w:rsidR="009F1067" w:rsidRPr="009F1067" w:rsidRDefault="009F1067" w:rsidP="009F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F1067" w:rsidRPr="009F1067" w:rsidRDefault="009F1067" w:rsidP="009F1067">
      <w:pPr>
        <w:ind w:left="1416" w:hanging="282"/>
        <w:rPr>
          <w:rFonts w:ascii="Times New Roman" w:eastAsia="Times New Roman" w:hAnsi="Times New Roman" w:cs="Times New Roman"/>
          <w:sz w:val="20"/>
          <w:szCs w:val="20"/>
        </w:rPr>
      </w:pPr>
      <w:r w:rsidRPr="009F1067">
        <w:rPr>
          <w:rFonts w:ascii="Helvetica" w:eastAsia="Times New Roman" w:hAnsi="Helvetica" w:cs="Times New Roman"/>
          <w:b/>
          <w:bCs/>
          <w:color w:val="26282A"/>
        </w:rPr>
        <w:t xml:space="preserve">1.- </w:t>
      </w:r>
      <w:proofErr w:type="spellStart"/>
      <w:r w:rsidRPr="009F1067">
        <w:rPr>
          <w:rFonts w:ascii="Helvetica" w:eastAsia="Times New Roman" w:hAnsi="Helvetica" w:cs="Times New Roman"/>
          <w:b/>
          <w:bCs/>
          <w:color w:val="26282A"/>
        </w:rPr>
        <w:t>Paolini</w:t>
      </w:r>
      <w:proofErr w:type="spellEnd"/>
      <w:r w:rsidRPr="009F1067">
        <w:rPr>
          <w:rFonts w:ascii="Helvetica" w:eastAsia="Times New Roman" w:hAnsi="Helvetica" w:cs="Times New Roman"/>
          <w:b/>
          <w:bCs/>
          <w:color w:val="26282A"/>
        </w:rPr>
        <w:t xml:space="preserve"> S.A. c/Dirección General Impositiva s/Recurso Directo de Organismo Externo”. </w:t>
      </w:r>
      <w:r w:rsidRPr="009F1067">
        <w:rPr>
          <w:rFonts w:ascii="Times New Roman" w:eastAsia="Times New Roman" w:hAnsi="Times New Roman" w:cs="Times New Roman"/>
          <w:sz w:val="20"/>
          <w:szCs w:val="20"/>
        </w:rPr>
        <w:t>                </w:t>
      </w:r>
      <w:r w:rsidRPr="009F1067">
        <w:rPr>
          <w:rFonts w:ascii="Helvetica" w:eastAsia="Times New Roman" w:hAnsi="Helvetica" w:cs="Times New Roman"/>
          <w:b/>
          <w:bCs/>
        </w:rPr>
        <w:t>CNCAF. Sala II. 5/5/23.</w:t>
      </w: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color w:val="26282A"/>
        </w:rPr>
        <w:t>Amparo por mora. Autorización para cambiar método de imputación de ganancias gravadas. Pautas temporales.</w:t>
      </w: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i/>
          <w:iCs/>
          <w:color w:val="26282A"/>
        </w:rPr>
        <w:t xml:space="preserve">Comentarios a cargo del Dr. Carlos </w:t>
      </w:r>
      <w:proofErr w:type="spellStart"/>
      <w:r w:rsidRPr="009F1067">
        <w:rPr>
          <w:rFonts w:ascii="Helvetica" w:hAnsi="Helvetica" w:cs="Times New Roman"/>
          <w:i/>
          <w:iCs/>
          <w:color w:val="26282A"/>
        </w:rPr>
        <w:t>Tobio</w:t>
      </w:r>
      <w:proofErr w:type="spellEnd"/>
      <w:r w:rsidRPr="009F1067">
        <w:rPr>
          <w:rFonts w:ascii="Helvetica" w:hAnsi="Helvetica" w:cs="Times New Roman"/>
          <w:i/>
          <w:iCs/>
          <w:color w:val="26282A"/>
        </w:rPr>
        <w:t>.</w:t>
      </w: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b/>
          <w:bCs/>
          <w:color w:val="26282A"/>
        </w:rPr>
        <w:t> </w:t>
      </w: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b/>
          <w:bCs/>
          <w:color w:val="26282A"/>
        </w:rPr>
        <w:t>2.- La Piamontesa S.A. c/ Municipalidad De Alta Gracia s/ Acción Meramente Declarativa De Inconstitucionalidad. JF2 Córdoba. 23/5/23 (pendiente de reunión anterior).</w:t>
      </w: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color w:val="26282A"/>
        </w:rPr>
        <w:t>Tasa de introducción. Municipalidades. Competencia Federal.</w:t>
      </w: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i/>
          <w:iCs/>
          <w:color w:val="26282A"/>
        </w:rPr>
        <w:t>Comentarios a cargo de la Dra. Luciana Foco.</w:t>
      </w: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b/>
          <w:bCs/>
          <w:color w:val="26282A"/>
        </w:rPr>
        <w:t>3.- Fundación Iberoamericana de Estudios Superiores s/ Recurso de Apelación. TFN. Sala A. 14/4/23.</w:t>
      </w:r>
    </w:p>
    <w:p w:rsidR="009F1067" w:rsidRPr="009F1067" w:rsidRDefault="009F1067" w:rsidP="009F1067">
      <w:pPr>
        <w:spacing w:before="100" w:beforeAutospacing="1" w:after="100" w:afterAutospacing="1"/>
        <w:ind w:left="960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color w:val="26282A"/>
        </w:rPr>
        <w:t>La excepción de litispendencia ante el Tribunal Fiscal de la </w:t>
      </w:r>
      <w:r w:rsidRPr="009F1067">
        <w:rPr>
          <w:rFonts w:ascii="Old serif" w:hAnsi="Old serif" w:cs="Times New Roman"/>
        </w:rPr>
        <w:t>            </w:t>
      </w:r>
      <w:r w:rsidRPr="009F1067">
        <w:rPr>
          <w:rFonts w:ascii="Helvetica" w:hAnsi="Helvetica" w:cs="Times New Roman"/>
          <w:color w:val="26282A"/>
        </w:rPr>
        <w:t>Nación.</w:t>
      </w:r>
    </w:p>
    <w:p w:rsidR="009F1067" w:rsidRPr="009F1067" w:rsidRDefault="009F1067" w:rsidP="009F1067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Old serif" w:hAnsi="Old serif" w:cs="Times New Roman"/>
        </w:rPr>
        <w:t>                </w:t>
      </w:r>
      <w:r w:rsidRPr="009F1067">
        <w:rPr>
          <w:rFonts w:ascii="Helvetica" w:hAnsi="Helvetica" w:cs="Times New Roman"/>
          <w:i/>
          <w:iCs/>
          <w:color w:val="26282A"/>
        </w:rPr>
        <w:t xml:space="preserve">Comentarios a cargo del Dr. Claudio </w:t>
      </w:r>
      <w:proofErr w:type="spellStart"/>
      <w:r w:rsidRPr="009F1067">
        <w:rPr>
          <w:rFonts w:ascii="Helvetica" w:hAnsi="Helvetica" w:cs="Times New Roman"/>
          <w:i/>
          <w:iCs/>
          <w:color w:val="26282A"/>
        </w:rPr>
        <w:t>Garcia</w:t>
      </w:r>
      <w:proofErr w:type="spellEnd"/>
      <w:r w:rsidRPr="009F1067">
        <w:rPr>
          <w:rFonts w:ascii="Helvetica" w:hAnsi="Helvetica" w:cs="Times New Roman"/>
          <w:i/>
          <w:iCs/>
          <w:color w:val="26282A"/>
        </w:rPr>
        <w:t xml:space="preserve"> </w:t>
      </w:r>
      <w:proofErr w:type="spellStart"/>
      <w:r w:rsidRPr="009F1067">
        <w:rPr>
          <w:rFonts w:ascii="Helvetica" w:hAnsi="Helvetica" w:cs="Times New Roman"/>
          <w:i/>
          <w:iCs/>
          <w:color w:val="26282A"/>
        </w:rPr>
        <w:t>Sinagra</w:t>
      </w:r>
      <w:proofErr w:type="spellEnd"/>
      <w:r w:rsidRPr="009F1067">
        <w:rPr>
          <w:rFonts w:ascii="Helvetica" w:hAnsi="Helvetica" w:cs="Times New Roman"/>
          <w:i/>
          <w:iCs/>
          <w:color w:val="26282A"/>
        </w:rPr>
        <w:t>.</w:t>
      </w: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i/>
          <w:iCs/>
          <w:color w:val="26282A"/>
        </w:rPr>
        <w:t> </w:t>
      </w:r>
    </w:p>
    <w:p w:rsidR="009F1067" w:rsidRPr="009F1067" w:rsidRDefault="009F1067" w:rsidP="009F1067">
      <w:pPr>
        <w:spacing w:before="100" w:beforeAutospacing="1" w:line="276" w:lineRule="atLeast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b/>
          <w:bCs/>
          <w:lang w:val="es-ES"/>
        </w:rPr>
        <w:t>4.- Córdoba, Provincia de c/ Banco Central de la República Argentina s/ Amparo Ley 16.986. CSJN, 11/7/23.</w:t>
      </w:r>
    </w:p>
    <w:p w:rsidR="009F1067" w:rsidRPr="009F1067" w:rsidRDefault="009F1067" w:rsidP="009F1067">
      <w:pPr>
        <w:spacing w:before="100" w:beforeAutospacing="1" w:line="276" w:lineRule="atLeast"/>
        <w:ind w:left="1134"/>
        <w:jc w:val="both"/>
        <w:rPr>
          <w:rFonts w:ascii="Times New Roman" w:hAnsi="Times New Roman" w:cs="Times New Roman"/>
          <w:sz w:val="20"/>
          <w:szCs w:val="20"/>
        </w:rPr>
      </w:pP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b/>
          <w:bCs/>
          <w:color w:val="26282A"/>
        </w:rPr>
        <w:t>5.- Factura “M” y Factura “A” con CBU informada</w:t>
      </w:r>
      <w:r w:rsidRPr="009F1067">
        <w:rPr>
          <w:rFonts w:ascii="Helvetica" w:hAnsi="Helvetica" w:cs="Times New Roman"/>
          <w:b/>
          <w:bCs/>
        </w:rPr>
        <w:t>. </w:t>
      </w: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color w:val="26282A"/>
        </w:rPr>
        <w:t>Temas abordados en Espacio de Dialogo General Impositivo. AFIP – Entidades Profesionales. 26 de junio 2023.</w:t>
      </w: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i/>
          <w:iCs/>
          <w:color w:val="26282A"/>
        </w:rPr>
        <w:t xml:space="preserve">Comentarios a cargo del Dr. Ignacio </w:t>
      </w:r>
      <w:proofErr w:type="spellStart"/>
      <w:r w:rsidRPr="009F1067">
        <w:rPr>
          <w:rFonts w:ascii="Helvetica" w:hAnsi="Helvetica" w:cs="Times New Roman"/>
          <w:i/>
          <w:iCs/>
          <w:color w:val="26282A"/>
        </w:rPr>
        <w:t>Abdelnur</w:t>
      </w:r>
      <w:proofErr w:type="spellEnd"/>
      <w:r w:rsidRPr="009F1067">
        <w:rPr>
          <w:rFonts w:ascii="Helvetica" w:hAnsi="Helvetica" w:cs="Times New Roman"/>
          <w:i/>
          <w:iCs/>
          <w:color w:val="26282A"/>
        </w:rPr>
        <w:t>.</w:t>
      </w:r>
    </w:p>
    <w:p w:rsidR="009F1067" w:rsidRPr="009F1067" w:rsidRDefault="009F1067" w:rsidP="009F1067">
      <w:pPr>
        <w:spacing w:before="100" w:beforeAutospacing="1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i/>
          <w:iCs/>
          <w:color w:val="26282A"/>
        </w:rPr>
        <w:t>  </w:t>
      </w:r>
    </w:p>
    <w:p w:rsidR="009F1067" w:rsidRPr="009F1067" w:rsidRDefault="009F1067" w:rsidP="009F1067">
      <w:pPr>
        <w:spacing w:before="100" w:beforeAutospacing="1" w:line="276" w:lineRule="atLeast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b/>
          <w:bCs/>
          <w:color w:val="26282A"/>
        </w:rPr>
        <w:t xml:space="preserve">6.- </w:t>
      </w:r>
      <w:proofErr w:type="spellStart"/>
      <w:r w:rsidRPr="009F1067">
        <w:rPr>
          <w:rFonts w:ascii="Helvetica" w:hAnsi="Helvetica" w:cs="Times New Roman"/>
          <w:b/>
          <w:bCs/>
          <w:color w:val="26282A"/>
        </w:rPr>
        <w:t>Ady</w:t>
      </w:r>
      <w:proofErr w:type="spellEnd"/>
      <w:r w:rsidRPr="009F1067">
        <w:rPr>
          <w:rFonts w:ascii="Helvetica" w:hAnsi="Helvetica" w:cs="Times New Roman"/>
          <w:b/>
          <w:bCs/>
          <w:color w:val="26282A"/>
        </w:rPr>
        <w:t xml:space="preserve"> </w:t>
      </w:r>
      <w:proofErr w:type="spellStart"/>
      <w:r w:rsidRPr="009F1067">
        <w:rPr>
          <w:rFonts w:ascii="Helvetica" w:hAnsi="Helvetica" w:cs="Times New Roman"/>
          <w:b/>
          <w:bCs/>
          <w:color w:val="26282A"/>
        </w:rPr>
        <w:t>Resources</w:t>
      </w:r>
      <w:proofErr w:type="spellEnd"/>
      <w:r w:rsidRPr="009F1067">
        <w:rPr>
          <w:rFonts w:ascii="Helvetica" w:hAnsi="Helvetica" w:cs="Times New Roman"/>
          <w:b/>
          <w:bCs/>
          <w:color w:val="26282A"/>
        </w:rPr>
        <w:t xml:space="preserve"> LTD. Sucursal Argentina. CNCAF, Sala I, 15/6/23.</w:t>
      </w:r>
    </w:p>
    <w:p w:rsidR="009F1067" w:rsidRPr="009F1067" w:rsidRDefault="009F1067" w:rsidP="009F1067">
      <w:pPr>
        <w:spacing w:before="100" w:beforeAutospacing="1" w:line="276" w:lineRule="atLeast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color w:val="26282A"/>
        </w:rPr>
        <w:t>Repetición. Sucursal de una sociedad extranjera. Impuesto sobre los bienes personales (acciones y participaciones societarias).</w:t>
      </w:r>
    </w:p>
    <w:p w:rsidR="009F1067" w:rsidRPr="009F1067" w:rsidRDefault="009F1067" w:rsidP="009F1067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i/>
          <w:iCs/>
          <w:color w:val="26282A"/>
        </w:rPr>
        <w:t>                Comentarios a cargo del Dr. Juan José Godoy.</w:t>
      </w:r>
      <w:r w:rsidRPr="009F1067">
        <w:rPr>
          <w:rFonts w:ascii="Helvetica" w:hAnsi="Helvetica" w:cs="Times New Roman"/>
          <w:b/>
          <w:bCs/>
          <w:color w:val="26282A"/>
        </w:rPr>
        <w:t> </w:t>
      </w:r>
    </w:p>
    <w:p w:rsidR="009F1067" w:rsidRPr="009F1067" w:rsidRDefault="009F1067" w:rsidP="009F1067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Old serif" w:hAnsi="Old serif" w:cs="Times New Roman"/>
        </w:rPr>
        <w:t> </w:t>
      </w:r>
    </w:p>
    <w:p w:rsidR="009F1067" w:rsidRPr="009F1067" w:rsidRDefault="009F1067" w:rsidP="009F1067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Old serif" w:hAnsi="Old serif" w:cs="Times New Roman"/>
        </w:rPr>
        <w:t>                </w:t>
      </w:r>
      <w:r w:rsidRPr="009F1067">
        <w:rPr>
          <w:rFonts w:ascii="Helvetica" w:hAnsi="Helvetica" w:cs="Times New Roman"/>
          <w:b/>
          <w:bCs/>
          <w:lang w:val="es-ES"/>
        </w:rPr>
        <w:t xml:space="preserve">7.- </w:t>
      </w:r>
      <w:proofErr w:type="spellStart"/>
      <w:r w:rsidRPr="009F1067">
        <w:rPr>
          <w:rFonts w:ascii="Helvetica" w:hAnsi="Helvetica" w:cs="Times New Roman"/>
          <w:b/>
          <w:bCs/>
          <w:lang w:val="es-ES"/>
        </w:rPr>
        <w:t>Yacylec</w:t>
      </w:r>
      <w:proofErr w:type="spellEnd"/>
      <w:r w:rsidRPr="009F1067">
        <w:rPr>
          <w:rFonts w:ascii="Helvetica" w:hAnsi="Helvetica" w:cs="Times New Roman"/>
          <w:b/>
          <w:bCs/>
          <w:lang w:val="es-ES"/>
        </w:rPr>
        <w:t xml:space="preserve"> S.A. c/ Dirección General Impositiva s/ Recurso</w:t>
      </w:r>
      <w:r w:rsidRPr="009F1067">
        <w:rPr>
          <w:rFonts w:ascii="Old serif" w:hAnsi="Old serif" w:cs="Times New Roman"/>
        </w:rPr>
        <w:t> </w:t>
      </w:r>
      <w:r w:rsidRPr="009F1067">
        <w:rPr>
          <w:rFonts w:ascii="Helvetica" w:hAnsi="Helvetica" w:cs="Times New Roman"/>
          <w:b/>
          <w:bCs/>
          <w:lang w:val="es-ES"/>
        </w:rPr>
        <w:t>Directo de Organismo Externo. CSJN. 27/6/23. Aspectos probatorios</w:t>
      </w:r>
    </w:p>
    <w:p w:rsidR="009F1067" w:rsidRPr="009F1067" w:rsidRDefault="009F1067" w:rsidP="009F1067">
      <w:pPr>
        <w:spacing w:before="100" w:beforeAutospacing="1" w:line="276" w:lineRule="atLeast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i/>
          <w:iCs/>
          <w:color w:val="26282A"/>
        </w:rPr>
        <w:t>Comentarios a cargo del Dr. Juan José Godoy.</w:t>
      </w:r>
    </w:p>
    <w:p w:rsidR="009F1067" w:rsidRPr="009F1067" w:rsidRDefault="009F1067" w:rsidP="009F1067">
      <w:pPr>
        <w:spacing w:before="100" w:beforeAutospacing="1" w:line="276" w:lineRule="atLeast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i/>
          <w:iCs/>
          <w:color w:val="26282A"/>
        </w:rPr>
        <w:t> </w:t>
      </w:r>
    </w:p>
    <w:p w:rsidR="009F1067" w:rsidRPr="009F1067" w:rsidRDefault="009F1067" w:rsidP="009F1067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Old serif" w:hAnsi="Old serif" w:cs="Times New Roman"/>
        </w:rPr>
        <w:t>               </w:t>
      </w:r>
      <w:bookmarkStart w:id="0" w:name="_GoBack"/>
      <w:bookmarkEnd w:id="0"/>
      <w:r w:rsidRPr="009F1067">
        <w:rPr>
          <w:rFonts w:ascii="Old serif" w:hAnsi="Old serif" w:cs="Times New Roman"/>
        </w:rPr>
        <w:t> </w:t>
      </w:r>
      <w:r w:rsidRPr="009F1067">
        <w:rPr>
          <w:rFonts w:ascii="Helvetica" w:hAnsi="Helvetica" w:cs="Times New Roman"/>
          <w:b/>
          <w:bCs/>
          <w:color w:val="26282A"/>
        </w:rPr>
        <w:t>8.- NOVEDADES LEGISLATIVAS</w:t>
      </w:r>
    </w:p>
    <w:p w:rsidR="009F1067" w:rsidRPr="009F1067" w:rsidRDefault="009F1067" w:rsidP="009F1067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Old serif" w:hAnsi="Old serif" w:cs="Times New Roman"/>
        </w:rPr>
        <w:t>                </w:t>
      </w:r>
      <w:r w:rsidRPr="009F1067">
        <w:rPr>
          <w:rFonts w:ascii="New" w:hAnsi="New" w:cs="Times New Roman"/>
          <w:sz w:val="14"/>
          <w:szCs w:val="14"/>
        </w:rPr>
        <w:t> </w:t>
      </w:r>
      <w:r w:rsidRPr="009F1067">
        <w:rPr>
          <w:rFonts w:ascii="Helvetica" w:hAnsi="Helvetica" w:cs="Times New Roman"/>
          <w:b/>
          <w:bCs/>
          <w:color w:val="26282A"/>
        </w:rPr>
        <w:t>Pago a cuenta Extraordinario. Análisis normativos. </w:t>
      </w:r>
    </w:p>
    <w:p w:rsidR="009F1067" w:rsidRPr="009F1067" w:rsidRDefault="009F1067" w:rsidP="009F1067">
      <w:pPr>
        <w:spacing w:before="100" w:beforeAutospacing="1"/>
        <w:ind w:left="2130"/>
        <w:textAlignment w:val="baseline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Helvetica" w:hAnsi="Helvetica" w:cs="Times New Roman"/>
          <w:color w:val="505050"/>
        </w:rPr>
        <w:t>R.G. (AFIP) 5388 (B.O. 20/07/2023).</w:t>
      </w:r>
    </w:p>
    <w:p w:rsidR="009F1067" w:rsidRPr="009F1067" w:rsidRDefault="009F1067" w:rsidP="009F1067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9F1067">
        <w:rPr>
          <w:rFonts w:ascii="Old serif" w:hAnsi="Old serif" w:cs="Times New Roman"/>
        </w:rPr>
        <w:t> </w:t>
      </w:r>
    </w:p>
    <w:p w:rsidR="009F1067" w:rsidRPr="009F1067" w:rsidRDefault="009F1067" w:rsidP="009F1067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proofErr w:type="spellStart"/>
      <w:r w:rsidRPr="009F1067">
        <w:rPr>
          <w:rFonts w:ascii="Helvetica" w:hAnsi="Helvetica" w:cs="Times New Roman"/>
          <w:b/>
          <w:bCs/>
          <w:i/>
          <w:iCs/>
          <w:color w:val="505050"/>
        </w:rPr>
        <w:t>Bonus</w:t>
      </w:r>
      <w:proofErr w:type="spellEnd"/>
      <w:r w:rsidRPr="009F1067">
        <w:rPr>
          <w:rFonts w:ascii="Helvetica" w:hAnsi="Helvetica" w:cs="Times New Roman"/>
          <w:b/>
          <w:bCs/>
          <w:i/>
          <w:iCs/>
          <w:color w:val="505050"/>
        </w:rPr>
        <w:t xml:space="preserve"> </w:t>
      </w:r>
      <w:proofErr w:type="spellStart"/>
      <w:r w:rsidRPr="009F1067">
        <w:rPr>
          <w:rFonts w:ascii="Helvetica" w:hAnsi="Helvetica" w:cs="Times New Roman"/>
          <w:b/>
          <w:bCs/>
          <w:i/>
          <w:iCs/>
          <w:color w:val="505050"/>
        </w:rPr>
        <w:t>track</w:t>
      </w:r>
      <w:proofErr w:type="spellEnd"/>
      <w:r w:rsidRPr="009F1067">
        <w:rPr>
          <w:rFonts w:ascii="Helvetica" w:hAnsi="Helvetica" w:cs="Times New Roman"/>
          <w:b/>
          <w:bCs/>
          <w:i/>
          <w:iCs/>
          <w:color w:val="505050"/>
        </w:rPr>
        <w:t>: </w:t>
      </w:r>
      <w:r w:rsidRPr="009F1067">
        <w:rPr>
          <w:rFonts w:ascii="Helvetica" w:hAnsi="Helvetica" w:cs="Times New Roman"/>
          <w:b/>
          <w:bCs/>
          <w:color w:val="26282A"/>
        </w:rPr>
        <w:t>Molinos Río de la Plata c/ EN s/ proceso de conocimiento”. Dictamen PGN. 14/7/23.</w:t>
      </w:r>
    </w:p>
    <w:p w:rsidR="009F1067" w:rsidRPr="009F1067" w:rsidRDefault="009F1067" w:rsidP="009F1067">
      <w:pPr>
        <w:spacing w:before="100" w:beforeAutospacing="1" w:line="276" w:lineRule="atLeast"/>
        <w:ind w:left="1134"/>
        <w:jc w:val="both"/>
        <w:rPr>
          <w:rFonts w:ascii="Helvetica Neue" w:hAnsi="Helvetica Neue" w:cs="Times New Roman"/>
          <w:color w:val="26282A"/>
          <w:sz w:val="20"/>
          <w:szCs w:val="20"/>
        </w:rPr>
      </w:pPr>
      <w:r w:rsidRPr="009F1067">
        <w:rPr>
          <w:rFonts w:ascii="Helvetica" w:hAnsi="Helvetica" w:cs="Times New Roman"/>
          <w:color w:val="26282A"/>
        </w:rPr>
        <w:t>Reclamo administrativo impropio. Determinación de oficio.</w:t>
      </w:r>
    </w:p>
    <w:p w:rsidR="009F1067" w:rsidRPr="009F1067" w:rsidRDefault="009F1067" w:rsidP="009F1067">
      <w:pPr>
        <w:spacing w:before="100" w:beforeAutospacing="1" w:line="276" w:lineRule="atLeast"/>
        <w:ind w:left="1134"/>
        <w:jc w:val="both"/>
        <w:rPr>
          <w:rFonts w:ascii="Helvetica Neue" w:hAnsi="Helvetica Neue" w:cs="Times New Roman"/>
          <w:color w:val="26282A"/>
          <w:sz w:val="20"/>
          <w:szCs w:val="20"/>
        </w:rPr>
      </w:pPr>
      <w:r w:rsidRPr="009F1067">
        <w:rPr>
          <w:rFonts w:ascii="Helvetica" w:hAnsi="Helvetica" w:cs="Times New Roman"/>
          <w:i/>
          <w:iCs/>
          <w:color w:val="26282A"/>
        </w:rPr>
        <w:t xml:space="preserve">Comentarios a cargo de Diego </w:t>
      </w:r>
      <w:proofErr w:type="spellStart"/>
      <w:r w:rsidRPr="009F1067">
        <w:rPr>
          <w:rFonts w:ascii="Helvetica" w:hAnsi="Helvetica" w:cs="Times New Roman"/>
          <w:i/>
          <w:iCs/>
          <w:color w:val="26282A"/>
        </w:rPr>
        <w:t>Vottero</w:t>
      </w:r>
      <w:proofErr w:type="spellEnd"/>
      <w:r w:rsidRPr="009F1067">
        <w:rPr>
          <w:rFonts w:ascii="Helvetica" w:hAnsi="Helvetica" w:cs="Times New Roman"/>
          <w:i/>
          <w:iCs/>
          <w:color w:val="26282A"/>
        </w:rPr>
        <w:t>.</w:t>
      </w:r>
    </w:p>
    <w:p w:rsidR="009F1067" w:rsidRPr="009F1067" w:rsidRDefault="009F1067" w:rsidP="009F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B484F" w:rsidRDefault="00EB484F"/>
    <w:sectPr w:rsidR="00EB484F" w:rsidSect="00F3485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ld serif">
    <w:altName w:val="Times New Roman"/>
    <w:panose1 w:val="00000000000000000000"/>
    <w:charset w:val="00"/>
    <w:family w:val="roman"/>
    <w:notTrueType/>
    <w:pitch w:val="default"/>
  </w:font>
  <w:font w:name="New">
    <w:altName w:val="Times New Roman"/>
    <w:panose1 w:val="00000000000000000000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67"/>
    <w:rsid w:val="009F1067"/>
    <w:rsid w:val="00EB484F"/>
    <w:rsid w:val="00F3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CEE1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dp76ca71cyiv9036918384msonormal">
    <w:name w:val="ydp76ca71cyiv9036918384msonormal"/>
    <w:basedOn w:val="Normal"/>
    <w:rsid w:val="009F106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ydp76ca71cyiv9036918384ydpc402b4a4yiv3456587812gmail-yiv0453959388msonormal">
    <w:name w:val="ydp76ca71cyiv9036918384ydpc402b4a4yiv3456587812gmail-yiv0453959388msonormal"/>
    <w:basedOn w:val="Normal"/>
    <w:rsid w:val="009F106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F106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ydp76ca71cyiv9036918384ydpc402b4a4yiv3456587812msonormal">
    <w:name w:val="ydp76ca71cyiv9036918384ydpc402b4a4yiv3456587812msonormal"/>
    <w:basedOn w:val="Normal"/>
    <w:rsid w:val="009F106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ydp76ca71cyiv9036918384ydpc402b4a4yiv3456587812gmail-m-5011780685146133698contentpasted3">
    <w:name w:val="ydp76ca71cyiv9036918384ydpc402b4a4yiv3456587812gmail-m-5011780685146133698contentpasted3"/>
    <w:basedOn w:val="Fuentedeprrafopredeter"/>
    <w:rsid w:val="009F1067"/>
  </w:style>
  <w:style w:type="paragraph" w:customStyle="1" w:styleId="ydp76ca71cyiv9036918384ydpc402b4a4yiv3456587812gmail-m-5011780685146133698xcontent">
    <w:name w:val="ydp76ca71cyiv9036918384ydpc402b4a4yiv3456587812gmail-m-5011780685146133698xcontent"/>
    <w:basedOn w:val="Normal"/>
    <w:rsid w:val="009F106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dp76ca71cyiv9036918384msonormal">
    <w:name w:val="ydp76ca71cyiv9036918384msonormal"/>
    <w:basedOn w:val="Normal"/>
    <w:rsid w:val="009F106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ydp76ca71cyiv9036918384ydpc402b4a4yiv3456587812gmail-yiv0453959388msonormal">
    <w:name w:val="ydp76ca71cyiv9036918384ydpc402b4a4yiv3456587812gmail-yiv0453959388msonormal"/>
    <w:basedOn w:val="Normal"/>
    <w:rsid w:val="009F106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F106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ydp76ca71cyiv9036918384ydpc402b4a4yiv3456587812msonormal">
    <w:name w:val="ydp76ca71cyiv9036918384ydpc402b4a4yiv3456587812msonormal"/>
    <w:basedOn w:val="Normal"/>
    <w:rsid w:val="009F106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ydp76ca71cyiv9036918384ydpc402b4a4yiv3456587812gmail-m-5011780685146133698contentpasted3">
    <w:name w:val="ydp76ca71cyiv9036918384ydpc402b4a4yiv3456587812gmail-m-5011780685146133698contentpasted3"/>
    <w:basedOn w:val="Fuentedeprrafopredeter"/>
    <w:rsid w:val="009F1067"/>
  </w:style>
  <w:style w:type="paragraph" w:customStyle="1" w:styleId="ydp76ca71cyiv9036918384ydpc402b4a4yiv3456587812gmail-m-5011780685146133698xcontent">
    <w:name w:val="ydp76ca71cyiv9036918384ydpc402b4a4yiv3456587812gmail-m-5011780685146133698xcontent"/>
    <w:basedOn w:val="Normal"/>
    <w:rsid w:val="009F106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0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6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2139</Characters>
  <Application>Microsoft Macintosh Word</Application>
  <DocSecurity>0</DocSecurity>
  <Lines>17</Lines>
  <Paragraphs>5</Paragraphs>
  <ScaleCrop>false</ScaleCrop>
  <Company>m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Vazquez</dc:creator>
  <cp:keywords/>
  <dc:description/>
  <cp:lastModifiedBy>María Vazquez</cp:lastModifiedBy>
  <cp:revision>1</cp:revision>
  <dcterms:created xsi:type="dcterms:W3CDTF">2023-08-03T11:49:00Z</dcterms:created>
  <dcterms:modified xsi:type="dcterms:W3CDTF">2023-08-03T11:50:00Z</dcterms:modified>
</cp:coreProperties>
</file>